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340-2_4seq1.xml.htm"/>
      <w:bookmarkStart w:id="1" w:name="kstm262334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Jahr Robert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OUTLOOK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S. WOOD AVE, UNIT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ISELIN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Outlook Therapeutics, Inc.</w:t>
              </w:r>
            </w:hyperlink>
            <w:r>
              <w:rPr/>
              <w:t xml:space="preserve"> [ </w:t>
            </w:r>
            <w:r>
              <w:rPr>
                <w:rFonts w:ascii="Times;serif" w:hAnsi="Times;serif"/>
                <w:color w:val="0000FF"/>
                <w:sz w:val="24"/>
                <w:shd w:fill="FFFFFF" w:val="clear"/>
              </w:rPr>
              <w:t>OTLK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151,515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151,515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Warrants (right to buy)</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151,515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151,515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the reporting person acquired 151,515 shares of common stock and accompanying warrants to purchase 151,515 shares of common stock in the Issuer's underwritten public offering of shares of common stock and accompanying warrants for a combined public offering price of $0.99 per share of common stock and accompanying warrant.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warrants were exercisable immediately upon issuance and expire five years from the date of issuance, on August 14, 2031.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Kenyon,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177" TargetMode="External"/><Relationship Id="rId5" Type="http://schemas.openxmlformats.org/officeDocument/2006/relationships/hyperlink" Target="http://www.sec.gov/cgi-bin/browse-edgar?action=getcompany&amp;CIK=000164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3604</Characters>
  <CharactersWithSpaces>4183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